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372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Ушакова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18810086230000860696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с протоколом об административном правонарушении не согласился, по обстоятельствам дела пояснил, что пытался неоднократно оплатить штраф по постановлению </w:t>
      </w:r>
      <w:r>
        <w:rPr>
          <w:rFonts w:ascii="Times New Roman" w:eastAsia="Times New Roman" w:hAnsi="Times New Roman" w:cs="Times New Roman"/>
        </w:rPr>
        <w:t xml:space="preserve">№18810086230000860696 от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течение 20 дней со дня его вынесения, но не мог, в связи с чем, неоднократно обращался в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Style w:val="cat-ExternalSystem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но штраф оплатить не смог. В оставшиеся 40 дней штраф уже оплатить не пытался.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26rplc-22"/>
          <w:rFonts w:ascii="Times New Roman" w:eastAsia="Times New Roman" w:hAnsi="Times New Roman" w:cs="Times New Roman"/>
        </w:rPr>
        <w:t>...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18810086230000860696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5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18810086230000860696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640577 от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  <w:r>
        <w:rPr>
          <w:rStyle w:val="cat-UserDefinedgrp-28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0412365400805003722520142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ExternalSystemDefinedgrp-26rplc-18">
    <w:name w:val="cat-ExternalSystemDefined grp-26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ExternalSystemDefinedgrp-26rplc-22">
    <w:name w:val="cat-ExternalSystemDefined grp-26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